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Kurum Dışı Gerçek veya Tüzel Kişilerle Yapılacak </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Kişisel Verilerin Korunması Sözleşmesi</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ASIL SÖZLEŞME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“ÜNİVERSİTE”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KONYA TEKNİK ÜNİVERSİTESİ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“KARŞI TARAF”</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w:t>
            </w:r>
          </w:p>
        </w:tc>
      </w:tr>
    </w:tbl>
    <w:p w:rsidR="00000000" w:rsidDel="00000000" w:rsidP="00000000" w:rsidRDefault="00000000" w:rsidRPr="00000000" w14:paraId="0000000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numPr>
          <w:ilvl w:val="0"/>
          <w:numId w:val="1"/>
        </w:numPr>
        <w:shd w:fill="ffffff" w:val="clear"/>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Konu</w:t>
      </w:r>
      <w:r w:rsidDel="00000000" w:rsidR="00000000" w:rsidRPr="00000000">
        <w:rPr>
          <w:rtl w:val="0"/>
        </w:rPr>
      </w:r>
    </w:p>
    <w:p w:rsidR="00000000" w:rsidDel="00000000" w:rsidP="00000000" w:rsidRDefault="00000000" w:rsidRPr="00000000" w14:paraId="0000000E">
      <w:pPr>
        <w:shd w:fill="ffffff" w:val="clear"/>
        <w:ind w:left="-566.929133858267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İşbu sözleşme, yukarıda bilgileri verilmiş olan Asıl Sözleşme kapsamında Taraflar arasındaki  “veri işleme ve aktarım faaliyetleri”nin düzenlenmesi için, Asıl Sözleşme’ye ek ve ayrılmaz parçası olarak akdedilmiştir.</w:t>
      </w:r>
      <w:r w:rsidDel="00000000" w:rsidR="00000000" w:rsidRPr="00000000">
        <w:rPr>
          <w:rtl w:val="0"/>
        </w:rPr>
      </w:r>
    </w:p>
    <w:p w:rsidR="00000000" w:rsidDel="00000000" w:rsidP="00000000" w:rsidRDefault="00000000" w:rsidRPr="00000000" w14:paraId="0000000F">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Tanımlar:</w:t>
      </w:r>
      <w:r w:rsidDel="00000000" w:rsidR="00000000" w:rsidRPr="00000000">
        <w:rPr>
          <w:rtl w:val="0"/>
        </w:rPr>
      </w:r>
    </w:p>
    <w:p w:rsidR="00000000" w:rsidDel="00000000" w:rsidP="00000000" w:rsidRDefault="00000000" w:rsidRPr="00000000" w14:paraId="00000010">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Kişisel Veri:</w:t>
      </w:r>
      <w:r w:rsidDel="00000000" w:rsidR="00000000" w:rsidRPr="00000000">
        <w:rPr>
          <w:rFonts w:ascii="Times New Roman" w:cs="Times New Roman" w:eastAsia="Times New Roman" w:hAnsi="Times New Roman"/>
          <w:sz w:val="24"/>
          <w:szCs w:val="24"/>
          <w:rtl w:val="0"/>
        </w:rPr>
        <w:t xml:space="preserve"> Kimliği belirli veya belirlenebilir gerçek kişiye ilişkin her türlü bilgi</w:t>
      </w:r>
    </w:p>
    <w:p w:rsidR="00000000" w:rsidDel="00000000" w:rsidP="00000000" w:rsidRDefault="00000000" w:rsidRPr="00000000" w14:paraId="00000011">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Özel nitelikli kişisel veri: </w:t>
      </w:r>
      <w:r w:rsidDel="00000000" w:rsidR="00000000" w:rsidRPr="00000000">
        <w:rPr>
          <w:rFonts w:ascii="Times New Roman" w:cs="Times New Roman" w:eastAsia="Times New Roman" w:hAnsi="Times New Roman"/>
          <w:sz w:val="24"/>
          <w:szCs w:val="24"/>
          <w:rtl w:val="0"/>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rsidR="00000000" w:rsidDel="00000000" w:rsidP="00000000" w:rsidRDefault="00000000" w:rsidRPr="00000000" w14:paraId="00000012">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Kişisel verilerin işlenmesi: </w:t>
      </w:r>
      <w:r w:rsidDel="00000000" w:rsidR="00000000" w:rsidRPr="00000000">
        <w:rPr>
          <w:rFonts w:ascii="Times New Roman" w:cs="Times New Roman" w:eastAsia="Times New Roman" w:hAnsi="Times New Roman"/>
          <w:sz w:val="24"/>
          <w:szCs w:val="24"/>
          <w:rtl w:val="0"/>
        </w:rPr>
        <w:t xml:space="preserve">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p w:rsidR="00000000" w:rsidDel="00000000" w:rsidP="00000000" w:rsidRDefault="00000000" w:rsidRPr="00000000" w14:paraId="00000013">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Veri işleyen:</w:t>
      </w:r>
      <w:r w:rsidDel="00000000" w:rsidR="00000000" w:rsidRPr="00000000">
        <w:rPr>
          <w:rFonts w:ascii="Times New Roman" w:cs="Times New Roman" w:eastAsia="Times New Roman" w:hAnsi="Times New Roman"/>
          <w:sz w:val="24"/>
          <w:szCs w:val="24"/>
          <w:rtl w:val="0"/>
        </w:rPr>
        <w:t xml:space="preserve">Veri sorumlusunun verdiği yetkiye dayanarak onun adına kişisel verileri işleyen gerçek veya tüzel kişi,</w:t>
      </w:r>
    </w:p>
    <w:p w:rsidR="00000000" w:rsidDel="00000000" w:rsidP="00000000" w:rsidRDefault="00000000" w:rsidRPr="00000000" w14:paraId="00000014">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Veri Sorumlusu:</w:t>
      </w:r>
      <w:r w:rsidDel="00000000" w:rsidR="00000000" w:rsidRPr="00000000">
        <w:rPr>
          <w:rFonts w:ascii="Times New Roman" w:cs="Times New Roman" w:eastAsia="Times New Roman" w:hAnsi="Times New Roman"/>
          <w:sz w:val="24"/>
          <w:szCs w:val="24"/>
          <w:rtl w:val="0"/>
        </w:rPr>
        <w:t xml:space="preserve">Kişisel verilerin işleme amaçlarını ve vasıtalarını belirleyen, veri kayıt sisteminin kurulmasından ve yönetilmesinden sorumlu olan gerçek veya tüzel kişi,</w:t>
      </w:r>
    </w:p>
    <w:p w:rsidR="00000000" w:rsidDel="00000000" w:rsidP="00000000" w:rsidRDefault="00000000" w:rsidRPr="00000000" w14:paraId="00000015">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Kanun:</w:t>
      </w:r>
      <w:r w:rsidDel="00000000" w:rsidR="00000000" w:rsidRPr="00000000">
        <w:rPr>
          <w:rFonts w:ascii="Times New Roman" w:cs="Times New Roman" w:eastAsia="Times New Roman" w:hAnsi="Times New Roman"/>
          <w:sz w:val="24"/>
          <w:szCs w:val="24"/>
          <w:rtl w:val="0"/>
        </w:rPr>
        <w:t xml:space="preserve"> 6698 Sayılı Kişisel Verilerin Korunması Kanunu</w:t>
      </w:r>
    </w:p>
    <w:p w:rsidR="00000000" w:rsidDel="00000000" w:rsidP="00000000" w:rsidRDefault="00000000" w:rsidRPr="00000000" w14:paraId="00000016">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Kurul: </w:t>
      </w:r>
      <w:r w:rsidDel="00000000" w:rsidR="00000000" w:rsidRPr="00000000">
        <w:rPr>
          <w:rFonts w:ascii="Times New Roman" w:cs="Times New Roman" w:eastAsia="Times New Roman" w:hAnsi="Times New Roman"/>
          <w:sz w:val="24"/>
          <w:szCs w:val="24"/>
          <w:rtl w:val="0"/>
        </w:rPr>
        <w:t xml:space="preserve">Kişisel Verilerin Korunması Kurulu</w:t>
      </w:r>
    </w:p>
    <w:p w:rsidR="00000000" w:rsidDel="00000000" w:rsidP="00000000" w:rsidRDefault="00000000" w:rsidRPr="00000000" w14:paraId="00000017">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Kişisel Verilerin İşlenmesi Şartları</w:t>
      </w:r>
      <w:r w:rsidDel="00000000" w:rsidR="00000000" w:rsidRPr="00000000">
        <w:rPr>
          <w:rtl w:val="0"/>
        </w:rPr>
      </w:r>
    </w:p>
    <w:p w:rsidR="00000000" w:rsidDel="00000000" w:rsidP="00000000" w:rsidRDefault="00000000" w:rsidRPr="00000000" w14:paraId="00000018">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TARAFLAR, Asıl Sözleşme’nin ve işbu veri işleme sözleşmesinin ifasında her aşamda, 6698 Sayılı Kişisel Verilerin Korunması Kanunu’na (“Kanun”), yönetmelik ve tebliğlerine, Kişisel Verilerin Korunması Kurulu kararlarına uygun davranacağını taahhüt eder.</w:t>
      </w:r>
    </w:p>
    <w:p w:rsidR="00000000" w:rsidDel="00000000" w:rsidP="00000000" w:rsidRDefault="00000000" w:rsidRPr="00000000" w14:paraId="00000019">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"KARŞI TARAF", işlenen kişisel veriler ile ilgili olarak Kanun’un 12. maddesinde belirtilen</w:t>
      </w:r>
    </w:p>
    <w:p w:rsidR="00000000" w:rsidDel="00000000" w:rsidP="00000000" w:rsidRDefault="00000000" w:rsidRPr="00000000" w14:paraId="0000001A">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hukuka aykırı olarak işlenmesini önlemek,</w:t>
      </w:r>
    </w:p>
    <w:p w:rsidR="00000000" w:rsidDel="00000000" w:rsidP="00000000" w:rsidRDefault="00000000" w:rsidRPr="00000000" w14:paraId="0000001B">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verilere hukuka aykırı olarak erişilmesini önlemek, </w:t>
      </w:r>
    </w:p>
    <w:p w:rsidR="00000000" w:rsidDel="00000000" w:rsidP="00000000" w:rsidRDefault="00000000" w:rsidRPr="00000000" w14:paraId="0000001C">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muhafazasını sağlamak, amacıyla uygun güvenlik düzeyini temin etmeye yönelik gerekli her türlü teknik ve idari tedbirleri almak zorundadır. “Uygun güvenlik düzeyini temin etme” kriteri belirlenirken veri işleme faaliyetinin niteliğine özel ve herhangi bir veri ihlali riskini bertaraf edici nitelikler dikkate alınacaktır.</w:t>
      </w:r>
    </w:p>
    <w:p w:rsidR="00000000" w:rsidDel="00000000" w:rsidP="00000000" w:rsidRDefault="00000000" w:rsidRPr="00000000" w14:paraId="0000001D">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"KARŞI TARAF", sözleşme kapsamında işlenen kişisel verilere erişebilecek çalışanlarının da işbu sözleşmeye ve Kanun ile mevzuata uygun davranması için gerekli önlemleri alacağını ve verilere erişme yetkisi olmayan kişilerin erişim sınırlamaları yapacağını taahhüt eder.</w:t>
      </w:r>
    </w:p>
    <w:p w:rsidR="00000000" w:rsidDel="00000000" w:rsidP="00000000" w:rsidRDefault="00000000" w:rsidRPr="00000000" w14:paraId="0000001E">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"KARŞI TARAF", işlediği ve ÜNİVERSİTE’ye aktardığı kişisel verilerin, işleme ile aktarım süreçlerinin Kanunun 4. maddesi’ndeki ilkelere ve hukuka uygunluğunu her aşamada taahhüt eder. Bu aktarımın  Kanun’a ve ilgili mevzuata uygunluğunda mevcut herhangi bir eksiklikten kaynaklı tüm yükümlülük "KARŞI TARAF"tadır.</w:t>
      </w:r>
    </w:p>
    <w:p w:rsidR="00000000" w:rsidDel="00000000" w:rsidP="00000000" w:rsidRDefault="00000000" w:rsidRPr="00000000" w14:paraId="0000001F">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Taraflar arasındaki Asıl Sözleşmenin yukarıda belirtilenler de dahil olmak üzere başka herhangi bir nedenle kişisel veri ve/veya özel nitelikli kişisel veri aktarımları gerektirmesi  ve "KARŞI TARAF"’ın aktarılan veriler açısından “veri sorumlusu” sıfatına haiz olması halinde, "KARŞI TARAF", ÜNİVERSİTE’den kişisel verileri elde etmesi sonrasında, Kişisel verilerin elde edilmesinden itibaren makul bir süre içerisinde, Kişisel verilerin ilgili kişi ile iletişim amacıyla kullanılacak olması durumunda, ilk iletişim kurulması esnasında,  Kişisel verilerin aktarılacak olması halinde, en geç kişisel verilerin ilk kez aktarımının yapılacağı esnada ilgili kişiyi aydınlatma yükümlülüğünün yerine getirilmesi gerekir.  İşlemenin açık rıza gerektirmesi halinde, ilgili kişilerden "KARŞI TARAF"  tarafından ayrıca açık rıza alınması gereklidir. "KARŞI TARAF", her şekilde, kişisel veri işleme faaliyetinin Asıl sözleşmenin ifası için zorunlu ve gerekli, ölçülü ve Kanun’un 4. maddesindeki ilkelere uygun olduğunu taahhüt eder.</w:t>
      </w:r>
    </w:p>
    <w:p w:rsidR="00000000" w:rsidDel="00000000" w:rsidP="00000000" w:rsidRDefault="00000000" w:rsidRPr="00000000" w14:paraId="00000020">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Veri Aktaran, hukuka uygun olarak elde ettiği her bir kişisel veriyi işlemek için belirli, ölçülü ve meşru bir amaca sahip olmak, Veri Alan tarafa aktarırken sözleşme uyarınca işleme amacı kapsamı dışında kalan veriler varsa gerekirse minimizasyon ve maskeleme çalışmaları yapmak  zorundadır.</w:t>
      </w:r>
    </w:p>
    <w:p w:rsidR="00000000" w:rsidDel="00000000" w:rsidP="00000000" w:rsidRDefault="00000000" w:rsidRPr="00000000" w14:paraId="00000021">
      <w:pPr>
        <w:shd w:fill="ffffff" w:val="clear"/>
        <w:spacing w:before="200" w:lineRule="auto"/>
        <w:ind w:left="-283.464566929133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Kişisel Verilerin Aktarılması Şartları</w:t>
      </w:r>
      <w:r w:rsidDel="00000000" w:rsidR="00000000" w:rsidRPr="00000000">
        <w:rPr>
          <w:rtl w:val="0"/>
        </w:rPr>
      </w:r>
    </w:p>
    <w:p w:rsidR="00000000" w:rsidDel="00000000" w:rsidP="00000000" w:rsidRDefault="00000000" w:rsidRPr="00000000" w14:paraId="00000023">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Taraflar Arasındaki Aktarım Şartları</w:t>
      </w:r>
      <w:r w:rsidDel="00000000" w:rsidR="00000000" w:rsidRPr="00000000">
        <w:rPr>
          <w:rtl w:val="0"/>
        </w:rPr>
      </w:r>
    </w:p>
    <w:p w:rsidR="00000000" w:rsidDel="00000000" w:rsidP="00000000" w:rsidRDefault="00000000" w:rsidRPr="00000000" w14:paraId="00000024">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"KARŞI TARAF", kişisel verilerini ÜNİVERSİTE’ye aktaracağı  veri sahibi ilgili kişilere karşı veri sorumlusu statüsünü haiz olması halinde; KVKK 10. maddesinden yükümlülüğü doğması halinde aydınlatma yükümlülüğünü yerine getirecek, açık rıza gerektiren hallerde Kanunun 5. ve 6. maddesine uygun olarak açık rıza tercihlerini belirleyecek ve ÜNİVERSİTE’ye bu tercihlere uygun olarak veri aktarımı gerçekleştirecektir. </w:t>
      </w:r>
    </w:p>
    <w:p w:rsidR="00000000" w:rsidDel="00000000" w:rsidP="00000000" w:rsidRDefault="00000000" w:rsidRPr="00000000" w14:paraId="00000025">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Taraflar arasındaki kişisel veri aktarımı, Kanun, Kurul kararları ve işbu ek sözleşmeye uygun güvenli yöntemlerle yapılacaktır.</w:t>
      </w:r>
    </w:p>
    <w:p w:rsidR="00000000" w:rsidDel="00000000" w:rsidP="00000000" w:rsidRDefault="00000000" w:rsidRPr="00000000" w14:paraId="00000026">
      <w:pPr>
        <w:numPr>
          <w:ilvl w:val="2"/>
          <w:numId w:val="1"/>
        </w:numPr>
        <w:shd w:fill="ffffff" w:val="clear"/>
        <w:spacing w:after="0"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Kişisel verilerin aktarılması sırasında kullanılan form ve belgelerde, Asıl sözleşmenin ifa edilmesi için gerekli, sınırlı ve ölçülü veri kategorilerinden başka kişisel ve özel nitelikli kişisel veriler de olması halinde, bunlar gönderen tarafça maskelenerek gönderim sağlanacaktır.</w:t>
      </w:r>
    </w:p>
    <w:p w:rsidR="00000000" w:rsidDel="00000000" w:rsidP="00000000" w:rsidRDefault="00000000" w:rsidRPr="00000000" w14:paraId="00000027">
      <w:pPr>
        <w:numPr>
          <w:ilvl w:val="2"/>
          <w:numId w:val="1"/>
        </w:numPr>
        <w:shd w:fill="ffffff" w:val="clear"/>
        <w:spacing w:before="0" w:lineRule="auto"/>
        <w:ind w:left="566.9291338582675" w:hanging="360"/>
        <w:jc w:val="both"/>
        <w:rPr>
          <w:rFonts w:ascii="Montserrat" w:cs="Montserrat" w:eastAsia="Montserrat" w:hAnsi="Montserrat"/>
          <w:sz w:val="24"/>
          <w:szCs w:val="24"/>
        </w:rPr>
      </w:pPr>
      <w:r w:rsidDel="00000000" w:rsidR="00000000" w:rsidRPr="00000000">
        <w:rPr>
          <w:rFonts w:ascii="Times New Roman" w:cs="Times New Roman" w:eastAsia="Times New Roman" w:hAnsi="Times New Roman"/>
          <w:sz w:val="24"/>
          <w:szCs w:val="24"/>
          <w:rtl w:val="0"/>
        </w:rPr>
        <w:t xml:space="preserve">Taraflar arasında bir özel nitelikli veri aktarımı gerekmesi durumunda, bu aktarım, Kurul’un </w:t>
      </w:r>
      <w:r w:rsidDel="00000000" w:rsidR="00000000" w:rsidRPr="00000000">
        <w:rPr>
          <w:rFonts w:ascii="Times New Roman" w:cs="Times New Roman" w:eastAsia="Times New Roman" w:hAnsi="Times New Roman"/>
          <w:b w:val="1"/>
          <w:sz w:val="24"/>
          <w:szCs w:val="24"/>
          <w:rtl w:val="0"/>
        </w:rPr>
        <w:t xml:space="preserve">"Özel Nitelikli Kişisel Verilerin İşlenmesinde Veri Sorumlularınca Alınması Gereken Yeterli Önlemler"</w:t>
      </w:r>
      <w:r w:rsidDel="00000000" w:rsidR="00000000" w:rsidRPr="00000000">
        <w:rPr>
          <w:rFonts w:ascii="Times New Roman" w:cs="Times New Roman" w:eastAsia="Times New Roman" w:hAnsi="Times New Roman"/>
          <w:sz w:val="24"/>
          <w:szCs w:val="24"/>
          <w:rtl w:val="0"/>
        </w:rPr>
        <w:t xml:space="preserve"> ile ilgili Kişisel Verileri Koruma Kurulunun </w:t>
      </w:r>
      <w:r w:rsidDel="00000000" w:rsidR="00000000" w:rsidRPr="00000000">
        <w:rPr>
          <w:rFonts w:ascii="Times New Roman" w:cs="Times New Roman" w:eastAsia="Times New Roman" w:hAnsi="Times New Roman"/>
          <w:b w:val="1"/>
          <w:sz w:val="24"/>
          <w:szCs w:val="24"/>
          <w:rtl w:val="0"/>
        </w:rPr>
        <w:t xml:space="preserve">31/01/2018 Tarihli ve 2018/10 Sayılı Kararı</w:t>
      </w:r>
      <w:r w:rsidDel="00000000" w:rsidR="00000000" w:rsidRPr="00000000">
        <w:rPr>
          <w:rFonts w:ascii="Times New Roman" w:cs="Times New Roman" w:eastAsia="Times New Roman" w:hAnsi="Times New Roman"/>
          <w:sz w:val="24"/>
          <w:szCs w:val="24"/>
          <w:rtl w:val="0"/>
        </w:rPr>
        <w:t xml:space="preserve">nda belirtilen yöntemler kullanılarak yapılacaktır. </w:t>
      </w:r>
      <w:r w:rsidDel="00000000" w:rsidR="00000000" w:rsidRPr="00000000">
        <w:rPr>
          <w:rtl w:val="0"/>
        </w:rPr>
      </w:r>
    </w:p>
    <w:p w:rsidR="00000000" w:rsidDel="00000000" w:rsidP="00000000" w:rsidRDefault="00000000" w:rsidRPr="00000000" w14:paraId="00000028">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Üçüncü Kişilere Aktarım</w:t>
      </w:r>
      <w:r w:rsidDel="00000000" w:rsidR="00000000" w:rsidRPr="00000000">
        <w:rPr>
          <w:rtl w:val="0"/>
        </w:rPr>
      </w:r>
    </w:p>
    <w:p w:rsidR="00000000" w:rsidDel="00000000" w:rsidP="00000000" w:rsidRDefault="00000000" w:rsidRPr="00000000" w14:paraId="00000029">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"KARŞI TARAF", ÜNİVERSİTE tarafından kendisine aktarılan verileri, yazılı olarak yetkilendirilmedikçe veya bu hususta yasal yükümlülüğü olmadıkça hiçbir  surette 3. tarafa aktarmayacaktır.Asıl sözleşme gereği "KARŞI TARAF" tarafından verilerin 3. tarafa aktarılması  gereken hallerde "KARŞI TARAF", verileri  aktaracağı Tarafın bu sözleşmede yer alan asgari şartları sağladığını, güvenlik tedbirlerini aldığını garanti etmek ve bu durumu ÜNİVERSİTE’nin yazılı onayına sunmakla yükümlüdür. "KARŞI TARAF", ÜNİVERSİTE’NİN yazılı onayını almadan kişisel veri aktarımında bulunamaz.</w:t>
      </w:r>
    </w:p>
    <w:p w:rsidR="00000000" w:rsidDel="00000000" w:rsidP="00000000" w:rsidRDefault="00000000" w:rsidRPr="00000000" w14:paraId="0000002A">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Verilerin yukarıdaki hükümlerde geçtiği üzere "KARŞI TARAF" tarafından 3. taraf ile paylaşılması halinde, "KARŞI TARAF", ÜNİVERSİTE’nin 3. Tarafın  fiillerinden kaynaklanan bir zararı olması halinde ÜNİVERSİTE’ye karşı tek başına sorumlu olacağını ve ÜNİVERSİTE’nin tüm zararını ilk talebinde ihtara veya herhangi bir hukuki yola gerek kalmaksızın doğrudan ödeyeceğini  kabul beyan ve taahhüt eder.</w:t>
      </w:r>
    </w:p>
    <w:p w:rsidR="00000000" w:rsidDel="00000000" w:rsidP="00000000" w:rsidRDefault="00000000" w:rsidRPr="00000000" w14:paraId="0000002B">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Yurtdışı Aktarım</w:t>
      </w:r>
      <w:r w:rsidDel="00000000" w:rsidR="00000000" w:rsidRPr="00000000">
        <w:rPr>
          <w:rtl w:val="0"/>
        </w:rPr>
      </w:r>
    </w:p>
    <w:p w:rsidR="00000000" w:rsidDel="00000000" w:rsidP="00000000" w:rsidRDefault="00000000" w:rsidRPr="00000000" w14:paraId="0000002C">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"KARŞI TARAF" kendisi ile  paylaşılan kişisel verileri yurt içinde barındıracağını, tüm sistemlerinin sunucularını yurt içinde bulunduracağını, hizmetin ifası kapsamında kullandığı sistemlerin yurt içinde bulunacağını kabul beyan ve taahhüt eder.</w:t>
      </w:r>
    </w:p>
    <w:p w:rsidR="00000000" w:rsidDel="00000000" w:rsidP="00000000" w:rsidRDefault="00000000" w:rsidRPr="00000000" w14:paraId="0000002D">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"KARŞI TARAF", işlediği verileri, ÜNİVERSİTE’nin aktarım, aktarılacak olan ülke ve diğer şartlarla ilgili olarak yazılı onayı olmadıkça yurtdışına aktarmayacaktır.</w:t>
      </w:r>
    </w:p>
    <w:p w:rsidR="00000000" w:rsidDel="00000000" w:rsidP="00000000" w:rsidRDefault="00000000" w:rsidRPr="00000000" w14:paraId="0000002E">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Tazminat ve Cezai Şart</w:t>
      </w:r>
      <w:r w:rsidDel="00000000" w:rsidR="00000000" w:rsidRPr="00000000">
        <w:rPr>
          <w:rtl w:val="0"/>
        </w:rPr>
      </w:r>
    </w:p>
    <w:p w:rsidR="00000000" w:rsidDel="00000000" w:rsidP="00000000" w:rsidRDefault="00000000" w:rsidRPr="00000000" w14:paraId="0000002F">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"KARŞI TARAF"ın, işbu sözleşmeyi ihlal etmesi ve/veya asıl sözleşme kapsamında işlediği veriler açısından bir veri ihlali yaşaması nedeniyle ÜNİVERSİTE’nin herhangi bir zarara uğraması, yasal, idari veya cezai yaptırım, tazminat talebi, yargılama gideri, arabuluculuk gideri ve her ne ad altında olursa olsun bir zarar  ile karşı karşıya kalması ya da herhangi bir zararı tazmine mecbur bırakılması halinde söz konusu tutarlar "KARŞI TARAF"a rücu edilecek ve "KARŞI TARAF" tarafından ilk talep üzerine  nakden ve defaten karşılanacaktır.  ÜNİVERSİTE, diğer yasal haklarına ek olarak derhal tedbir alınmasını talep edebilir, geçici tedbir yollarına ve/veya sair uygun adli yollara başvurabilir. "KARŞI TARAF", ÜNİVERSİTE’nin bu sebeple maruz kaldığı tüm zararları karşılamayı kabul, beyan ve taahhüt eder. </w:t>
      </w:r>
    </w:p>
    <w:p w:rsidR="00000000" w:rsidDel="00000000" w:rsidP="00000000" w:rsidRDefault="00000000" w:rsidRPr="00000000" w14:paraId="00000030">
      <w:pPr>
        <w:numPr>
          <w:ilvl w:val="0"/>
          <w:numId w:val="1"/>
        </w:numPr>
        <w:shd w:fill="ffffff" w:val="clear"/>
        <w:spacing w:before="200" w:lineRule="auto"/>
        <w:ind w:left="-566.9291338582677" w:hanging="36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1"/>
          <w:sz w:val="24"/>
          <w:szCs w:val="24"/>
          <w:rtl w:val="0"/>
        </w:rPr>
        <w:t xml:space="preserve"> Denetim</w:t>
      </w:r>
      <w:r w:rsidDel="00000000" w:rsidR="00000000" w:rsidRPr="00000000">
        <w:rPr>
          <w:rtl w:val="0"/>
        </w:rPr>
      </w:r>
    </w:p>
    <w:p w:rsidR="00000000" w:rsidDel="00000000" w:rsidP="00000000" w:rsidRDefault="00000000" w:rsidRPr="00000000" w14:paraId="00000031">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ÜNİVERSİTE’nin, "KARŞI TARAF"ı, işbu sözleşmeye ve mevzuata uygun hareket ettiğini her zaman denetleme hakkı vardır. Bu nedenle, "KARŞI TARAF", ÜNİVERSİTE’nin veya ÜNİVERSİTE’nin yetkilendirdiği kişilerin denetimine her zaman uygun imkanları sunacağını, gerekli bilgi ve belgeleri her aşamada ibraz edeceğini, gerekli rapor ve bilgilendirmeleri her aşamada talep üzerine hazır edeceğini taahhüt eder.</w:t>
      </w:r>
    </w:p>
    <w:p w:rsidR="00000000" w:rsidDel="00000000" w:rsidP="00000000" w:rsidRDefault="00000000" w:rsidRPr="00000000" w14:paraId="00000032">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"KARŞI TARAF", kişisel veri aktardığı 3. kişilerin İşbu sözleşmeye ve mevzuata uygun hareket ettiğini her zaman denetlemekle yükümlüdür. "KARŞI TARAF" gerekirse bu denetimlere ÜNİVERSİTE’nin de katılabileceğini bilir ve kabul eder. "KARŞI TARAF", ÜNİVERSİTE’nin veya ÜNİVERSİTE’nin yetkilendirdiği kişilerin 3. kişileri denetimi için her zaman uygun imkanları sunacağını, gerekli bilgi ve belgeleri her aşamada ibraz edeceğini, gerekli rapor ve bilgilendirmeleri her aşamada talep üzerine hazır edeceğini taahhüt eder.</w:t>
      </w:r>
      <w:r w:rsidDel="00000000" w:rsidR="00000000" w:rsidRPr="00000000">
        <w:rPr>
          <w:rtl w:val="0"/>
        </w:rPr>
      </w:r>
    </w:p>
    <w:p w:rsidR="00000000" w:rsidDel="00000000" w:rsidP="00000000" w:rsidRDefault="00000000" w:rsidRPr="00000000" w14:paraId="00000033">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İlgili Kişi Başvuruları ve Veri İhlalleri</w:t>
      </w:r>
      <w:r w:rsidDel="00000000" w:rsidR="00000000" w:rsidRPr="00000000">
        <w:rPr>
          <w:rtl w:val="0"/>
        </w:rPr>
      </w:r>
    </w:p>
    <w:p w:rsidR="00000000" w:rsidDel="00000000" w:rsidP="00000000" w:rsidRDefault="00000000" w:rsidRPr="00000000" w14:paraId="00000034">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"KARŞI TARAF", Kanunun 12/5 maddesine göre Kişisel Verilerin Korunması Kurulu’na bildirim yükümlülüğünü ve diğer yükümlülüklerine yerine getirmesi için ÜNİVERSİTE’ye her zaman yeterli bilgi sağlamak yükümlülüğündedir.</w:t>
      </w:r>
    </w:p>
    <w:p w:rsidR="00000000" w:rsidDel="00000000" w:rsidP="00000000" w:rsidRDefault="00000000" w:rsidRPr="00000000" w14:paraId="00000035">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Sözleşme konusu ilişkin kişisel verilerle ilgili olarak ilgili kişilerin Kanunun 11. maddesinde belirlenen haklarına ilişkin ÜNİVERSİTE’ye başvuru yapması halinde, ÜNİVERSİTE’nin başvurunun veya taleplerin gereklerini yerine getirebilmesi için "KARŞI TARAF" her türlü hukuki, teknik ve idari desteği sağlayacağını ve önlemleri alacağını taahhüt eder.</w:t>
      </w:r>
      <w:r w:rsidDel="00000000" w:rsidR="00000000" w:rsidRPr="00000000">
        <w:rPr>
          <w:rtl w:val="0"/>
        </w:rPr>
      </w:r>
    </w:p>
    <w:p w:rsidR="00000000" w:rsidDel="00000000" w:rsidP="00000000" w:rsidRDefault="00000000" w:rsidRPr="00000000" w14:paraId="00000036">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sz w:val="24"/>
          <w:szCs w:val="24"/>
          <w:rtl w:val="0"/>
        </w:rPr>
        <w:t xml:space="preserve">"KARŞI TARAF", aktarılan kişisel verileri etkileyen bir veri ihlali olduğunun farkına varması durumunda, ÜNİVERSİTE ile işbirliği yapmak ve her bir Kişisel Veri İhlalinin soruşturulmasında, azaltılmasında ve iyileştirilmesinde yardımcı olmak için ÜNİVERSİTE’nin yönlendirmelerini gözeterek, Kanun ve kurul kararları ile belirlenmiş olan teknik ve idari tedbirleri almak zorundadır.</w:t>
      </w:r>
      <w:r w:rsidDel="00000000" w:rsidR="00000000" w:rsidRPr="00000000">
        <w:rPr>
          <w:rtl w:val="0"/>
        </w:rPr>
      </w:r>
    </w:p>
    <w:p w:rsidR="00000000" w:rsidDel="00000000" w:rsidP="00000000" w:rsidRDefault="00000000" w:rsidRPr="00000000" w14:paraId="00000037">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İmha Süreci ve Tutanakları</w:t>
      </w:r>
      <w:r w:rsidDel="00000000" w:rsidR="00000000" w:rsidRPr="00000000">
        <w:rPr>
          <w:rtl w:val="0"/>
        </w:rPr>
      </w:r>
    </w:p>
    <w:p w:rsidR="00000000" w:rsidDel="00000000" w:rsidP="00000000" w:rsidRDefault="00000000" w:rsidRPr="00000000" w14:paraId="00000038">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Veri İşlemenin Sonlanması</w:t>
      </w:r>
      <w:r w:rsidDel="00000000" w:rsidR="00000000" w:rsidRPr="00000000">
        <w:rPr>
          <w:rtl w:val="0"/>
        </w:rPr>
      </w:r>
    </w:p>
    <w:p w:rsidR="00000000" w:rsidDel="00000000" w:rsidP="00000000" w:rsidRDefault="00000000" w:rsidRPr="00000000" w14:paraId="00000039">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TARAFLAR, işleme amacının sona ermesi halinde elinde bulundurdukları kişisel verileri imha edeceklerini bilir ve kabul ederler.</w:t>
      </w:r>
    </w:p>
    <w:p w:rsidR="00000000" w:rsidDel="00000000" w:rsidP="00000000" w:rsidRDefault="00000000" w:rsidRPr="00000000" w14:paraId="0000003A">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"KARŞI TARAF", ÜNİVERSİTE’nin kendisine aktardığı verilerin işleme amacının sona erdiğinin veya herhangi bir nedenle silinmesi talebinin kendisine bildirildiği anda bu verileri ÜNİVERSİTE’ye güvenli yöntemlerle aktardıktan sonra, Kişisel Verileri Koruma Kurumu tarafından uygun görülen imha yöntemlerinden biri ile imha etmek bu tutanakları ÜNİVERSİTE’ye ibraz etmekle yükümlüdür.</w:t>
      </w:r>
      <w:r w:rsidDel="00000000" w:rsidR="00000000" w:rsidRPr="00000000">
        <w:rPr>
          <w:rtl w:val="0"/>
        </w:rPr>
      </w:r>
    </w:p>
    <w:p w:rsidR="00000000" w:rsidDel="00000000" w:rsidP="00000000" w:rsidRDefault="00000000" w:rsidRPr="00000000" w14:paraId="0000003B">
      <w:pPr>
        <w:numPr>
          <w:ilvl w:val="1"/>
          <w:numId w:val="1"/>
        </w:numPr>
        <w:shd w:fill="ffffff" w:val="clear"/>
        <w:spacing w:before="200" w:lineRule="auto"/>
        <w:ind w:left="-283.46456692913375" w:hanging="360"/>
        <w:jc w:val="both"/>
        <w:rPr>
          <w:b w:val="0"/>
          <w:sz w:val="24"/>
          <w:szCs w:val="24"/>
        </w:rPr>
      </w:pPr>
      <w:r w:rsidDel="00000000" w:rsidR="00000000" w:rsidRPr="00000000">
        <w:rPr>
          <w:rFonts w:ascii="Times New Roman" w:cs="Times New Roman" w:eastAsia="Times New Roman" w:hAnsi="Times New Roman"/>
          <w:b w:val="1"/>
          <w:sz w:val="24"/>
          <w:szCs w:val="24"/>
          <w:rtl w:val="0"/>
        </w:rPr>
        <w:t xml:space="preserve">Asıl Sözleşmenin Sona Ermesi</w:t>
      </w:r>
      <w:r w:rsidDel="00000000" w:rsidR="00000000" w:rsidRPr="00000000">
        <w:rPr>
          <w:rtl w:val="0"/>
        </w:rPr>
      </w:r>
    </w:p>
    <w:p w:rsidR="00000000" w:rsidDel="00000000" w:rsidP="00000000" w:rsidRDefault="00000000" w:rsidRPr="00000000" w14:paraId="0000003C">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Asıl Sözleşmenin bir nedenle sonlanması durumunda, TARAFLAR, aralarındaki veri aktarımına son verecektir.</w:t>
      </w:r>
    </w:p>
    <w:p w:rsidR="00000000" w:rsidDel="00000000" w:rsidP="00000000" w:rsidRDefault="00000000" w:rsidRPr="00000000" w14:paraId="0000003D">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 durumda, "KARŞI TARAF", kendisine sözleşme nedeniyle aktarılmış olan tüm verileri  ÜNİVERSİTE’ye güvenli yöntemlerle aktardıktan sonra yok edecek ve  yok etme işlemine ilişkin kayıtları ÜNİVERSİTE’ye  ibraz edecektir.</w:t>
      </w:r>
    </w:p>
    <w:p w:rsidR="00000000" w:rsidDel="00000000" w:rsidP="00000000" w:rsidRDefault="00000000" w:rsidRPr="00000000" w14:paraId="0000003E">
      <w:pPr>
        <w:numPr>
          <w:ilvl w:val="2"/>
          <w:numId w:val="1"/>
        </w:numPr>
        <w:shd w:fill="ffffff" w:val="clear"/>
        <w:spacing w:before="200" w:lineRule="auto"/>
        <w:ind w:left="566.9291338582675"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sözleşmedeki güvenlik ve gizlilik hükümleri Asıl Sözleşme sona erse de süresiz olarak devam edecektir.</w:t>
      </w:r>
      <w:r w:rsidDel="00000000" w:rsidR="00000000" w:rsidRPr="00000000">
        <w:rPr>
          <w:rtl w:val="0"/>
        </w:rPr>
      </w:r>
    </w:p>
    <w:p w:rsidR="00000000" w:rsidDel="00000000" w:rsidP="00000000" w:rsidRDefault="00000000" w:rsidRPr="00000000" w14:paraId="0000003F">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Uyuşmazlık ve Yetki</w:t>
      </w:r>
      <w:r w:rsidDel="00000000" w:rsidR="00000000" w:rsidRPr="00000000">
        <w:rPr>
          <w:rtl w:val="0"/>
        </w:rPr>
      </w:r>
    </w:p>
    <w:p w:rsidR="00000000" w:rsidDel="00000000" w:rsidP="00000000" w:rsidRDefault="00000000" w:rsidRPr="00000000" w14:paraId="00000040">
      <w:pPr>
        <w:shd w:fill="ffffff" w:val="clear"/>
        <w:spacing w:before="200" w:lineRule="auto"/>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sözleşmeden kaynaklı uyuşmazlıklar, Asıl Sözleşmeden kaynaklı uyuşmazlıkların yetkili olduğu yerde görülecektir.</w:t>
      </w:r>
    </w:p>
    <w:p w:rsidR="00000000" w:rsidDel="00000000" w:rsidP="00000000" w:rsidRDefault="00000000" w:rsidRPr="00000000" w14:paraId="00000041">
      <w:pPr>
        <w:numPr>
          <w:ilvl w:val="0"/>
          <w:numId w:val="1"/>
        </w:numPr>
        <w:shd w:fill="ffffff" w:val="clear"/>
        <w:spacing w:before="200" w:lineRule="auto"/>
        <w:ind w:left="-566.929133858267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Yürürlük</w:t>
      </w:r>
      <w:r w:rsidDel="00000000" w:rsidR="00000000" w:rsidRPr="00000000">
        <w:rPr>
          <w:rtl w:val="0"/>
        </w:rPr>
      </w:r>
    </w:p>
    <w:p w:rsidR="00000000" w:rsidDel="00000000" w:rsidP="00000000" w:rsidRDefault="00000000" w:rsidRPr="00000000" w14:paraId="00000042">
      <w:pPr>
        <w:shd w:fill="ffffff" w:val="clear"/>
        <w:spacing w:before="200" w:lineRule="auto"/>
        <w:ind w:left="-566.92913385826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İşbu sözleşme ………… tarihinde ……….. nüsha olarak imzalanmış olup imza tarihinde yürürlüğe girmiştir.</w:t>
      </w:r>
    </w:p>
    <w:p w:rsidR="00000000" w:rsidDel="00000000" w:rsidP="00000000" w:rsidRDefault="00000000" w:rsidRPr="00000000" w14:paraId="0000004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jc w:val="left"/>
        <w:rPr>
          <w:rFonts w:ascii="Times New Roman" w:cs="Times New Roman" w:eastAsia="Times New Roman" w:hAnsi="Times New Roman"/>
          <w:b w:val="1"/>
          <w:sz w:val="24"/>
          <w:szCs w:val="24"/>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ÜNİVERSİTE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"KARŞI TARAF"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İMZAYA YETKİLİ KİŞİ</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AD-SOYAD</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UNVAN</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İMZAYA YETKİLİ KİŞİ</w:t>
            </w:r>
          </w:p>
          <w:p w:rsidR="00000000" w:rsidDel="00000000" w:rsidP="00000000" w:rsidRDefault="00000000" w:rsidRPr="00000000" w14:paraId="0000004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AD-SOYAD</w:t>
            </w:r>
          </w:p>
          <w:p w:rsidR="00000000" w:rsidDel="00000000" w:rsidP="00000000" w:rsidRDefault="00000000" w:rsidRPr="00000000" w14:paraId="0000004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UNVAN</w:t>
            </w:r>
          </w:p>
          <w:p w:rsidR="00000000" w:rsidDel="00000000" w:rsidP="00000000" w:rsidRDefault="00000000" w:rsidRPr="00000000" w14:paraId="0000005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TARİH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İMZA</w:t>
            </w:r>
          </w:p>
        </w:tc>
      </w:tr>
    </w:tbl>
    <w:p w:rsidR="00000000" w:rsidDel="00000000" w:rsidP="00000000" w:rsidRDefault="00000000" w:rsidRPr="00000000" w14:paraId="0000005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200" w:lineRule="auto"/>
        <w:rPr>
          <w:rFonts w:ascii="Times New Roman" w:cs="Times New Roman" w:eastAsia="Times New Roman" w:hAnsi="Times New Roman"/>
          <w:b w:val="1"/>
          <w:sz w:val="24"/>
          <w:szCs w:val="24"/>
        </w:rPr>
      </w:pPr>
      <w:r w:rsidDel="00000000" w:rsidR="00000000" w:rsidRPr="00000000">
        <w:rPr>
          <w:rtl w:val="0"/>
        </w:rPr>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spacing w:after="20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Döküman Bilgisi:</w:t>
            </w:r>
          </w:p>
          <w:p w:rsidR="00000000" w:rsidDel="00000000" w:rsidP="00000000" w:rsidRDefault="00000000" w:rsidRPr="00000000" w14:paraId="00000058">
            <w:pPr>
              <w:spacing w:after="20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İşbu dokümanı, KVKK mevzuatına uygun olmak şartıyla gerekli gördüğünüz değişiklikleri yapıp kendi iş süreçlerinize uyarlayarak kullanınız.</w:t>
            </w:r>
            <w:r w:rsidDel="00000000" w:rsidR="00000000" w:rsidRPr="00000000">
              <w:rPr>
                <w:rFonts w:ascii="Times New Roman" w:cs="Times New Roman" w:eastAsia="Times New Roman" w:hAnsi="Times New Roman"/>
                <w:sz w:val="24"/>
                <w:szCs w:val="24"/>
                <w:rtl w:val="0"/>
              </w:rPr>
              <w:br w:type="textWrapping"/>
              <w:t xml:space="preserve">İşbu döküman “</w:t>
            </w:r>
            <w:r w:rsidDel="00000000" w:rsidR="00000000" w:rsidRPr="00000000">
              <w:rPr>
                <w:rFonts w:ascii="Times New Roman" w:cs="Times New Roman" w:eastAsia="Times New Roman" w:hAnsi="Times New Roman"/>
                <w:b w:val="1"/>
                <w:sz w:val="24"/>
                <w:szCs w:val="24"/>
                <w:rtl w:val="0"/>
              </w:rPr>
              <w:t xml:space="preserve">21/06/2022 11:42”</w:t>
            </w:r>
            <w:r w:rsidDel="00000000" w:rsidR="00000000" w:rsidRPr="00000000">
              <w:rPr>
                <w:rFonts w:ascii="Times New Roman" w:cs="Times New Roman" w:eastAsia="Times New Roman" w:hAnsi="Times New Roman"/>
                <w:sz w:val="24"/>
                <w:szCs w:val="24"/>
                <w:rtl w:val="0"/>
              </w:rPr>
              <w:t xml:space="preserve"> tarihli revizyon olup, dökümanın son haline aşağıdaki linkten ulaşabilirsiniz:</w:t>
              <w:br w:type="textWrapping"/>
            </w:r>
            <w:hyperlink r:id="rId7">
              <w:r w:rsidDel="00000000" w:rsidR="00000000" w:rsidRPr="00000000">
                <w:rPr>
                  <w:rFonts w:ascii="Times New Roman" w:cs="Times New Roman" w:eastAsia="Times New Roman" w:hAnsi="Times New Roman"/>
                  <w:color w:val="1155cc"/>
                  <w:sz w:val="24"/>
                  <w:szCs w:val="24"/>
                  <w:u w:val="single"/>
                  <w:rtl w:val="0"/>
                </w:rPr>
                <w:t xml:space="preserve">https://ktun.edu.tr/tr/Birim/Index/?brm=FdXTo7m9JCTAcJOflaR/Ew==</w:t>
              </w:r>
            </w:hyperlink>
            <w:r w:rsidDel="00000000" w:rsidR="00000000" w:rsidRPr="00000000">
              <w:rPr>
                <w:rtl w:val="0"/>
              </w:rPr>
            </w:r>
          </w:p>
        </w:tc>
      </w:tr>
    </w:tbl>
    <w:p w:rsidR="00000000" w:rsidDel="00000000" w:rsidP="00000000" w:rsidRDefault="00000000" w:rsidRPr="00000000" w14:paraId="00000059">
      <w:pPr>
        <w:spacing w:after="20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200" w:lineRule="auto"/>
        <w:rPr>
          <w:rFonts w:ascii="Times New Roman" w:cs="Times New Roman" w:eastAsia="Times New Roman" w:hAnsi="Times New Roman"/>
          <w:b w:val="1"/>
          <w:sz w:val="24"/>
          <w:szCs w:val="24"/>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566.9291338582677" w:hanging="360"/>
      </w:pPr>
      <w:rPr>
        <w:rFonts w:ascii="Arial" w:cs="Arial" w:eastAsia="Arial" w:hAnsi="Arial"/>
        <w:b w:val="1"/>
        <w:u w:val="none"/>
      </w:rPr>
    </w:lvl>
    <w:lvl w:ilvl="1">
      <w:start w:val="1"/>
      <w:numFmt w:val="decimal"/>
      <w:lvlText w:val="%1.%2."/>
      <w:lvlJc w:val="right"/>
      <w:pPr>
        <w:ind w:left="-283.46456692913375" w:hanging="360"/>
      </w:pPr>
      <w:rPr>
        <w:rFonts w:ascii="Times New Roman" w:cs="Times New Roman" w:eastAsia="Times New Roman" w:hAnsi="Times New Roman"/>
        <w:b w:val="1"/>
        <w:u w:val="none"/>
      </w:rPr>
    </w:lvl>
    <w:lvl w:ilvl="2">
      <w:start w:val="1"/>
      <w:numFmt w:val="decimal"/>
      <w:lvlText w:val="%1.%2.%3."/>
      <w:lvlJc w:val="right"/>
      <w:pPr>
        <w:ind w:left="566.9291338582675" w:hanging="359.99999999999994"/>
      </w:pPr>
      <w:rPr>
        <w:rFonts w:ascii="Arial" w:cs="Arial" w:eastAsia="Arial" w:hAnsi="Arial"/>
        <w:b w:val="0"/>
        <w:u w:val="none"/>
      </w:rPr>
    </w:lvl>
    <w:lvl w:ilvl="3">
      <w:start w:val="1"/>
      <w:numFmt w:val="decimal"/>
      <w:lvlText w:val="%1.%2.%3.%4."/>
      <w:lvlJc w:val="right"/>
      <w:pPr>
        <w:ind w:left="1133.858267716535" w:hanging="359.9999999999999"/>
      </w:pPr>
      <w:rPr>
        <w:rFonts w:ascii="Arial" w:cs="Arial" w:eastAsia="Arial" w:hAnsi="Arial"/>
        <w:b w:val="1"/>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tun.edu.tr/tr/Birim/Index/?brm=FdXTo7m9JCTAcJOflaR/Ew=="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gK8GDPtm2JJOFtooXl2daaoOrw==">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